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</w:p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ХОДЕ РЕАЛИЗАЦИИ МУНИЦИПАЛЬНОЙ ЦЕЛЕВОЙ ПРОГРАММЫ</w:t>
      </w:r>
    </w:p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«ПОДДЕРЖКА И РАЗВИТИЕ МАЛОГО И СРЕДНЕГО ПРЕДПРИНИМАТЕЛЬСТВА КЫШТЫМСКОГО ГОРОДСКОГО ОКРУГА НА 2012-2014 ГОДЫ» в 2014 году</w:t>
      </w:r>
    </w:p>
    <w:p w:rsidR="00841186" w:rsidRDefault="00841186" w:rsidP="00A60F7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41186" w:rsidRPr="00D73260" w:rsidRDefault="00841186" w:rsidP="000F624B">
      <w:pPr>
        <w:ind w:firstLine="567"/>
        <w:jc w:val="both"/>
      </w:pPr>
      <w:r w:rsidRPr="00D73260">
        <w:t>В рамках Программы «Поддержки и развития малого и среднего предпринимательства Кыштым</w:t>
      </w:r>
      <w:r>
        <w:t>ского городского округа» за 2014</w:t>
      </w:r>
      <w:r w:rsidRPr="00D73260">
        <w:t xml:space="preserve"> год были проведены следующие мероприятия:</w:t>
      </w:r>
    </w:p>
    <w:p w:rsidR="00841186" w:rsidRPr="00B02E20" w:rsidRDefault="00841186" w:rsidP="000F624B">
      <w:pPr>
        <w:ind w:firstLine="567"/>
        <w:jc w:val="both"/>
      </w:pPr>
      <w:r w:rsidRPr="00D73260">
        <w:t xml:space="preserve">Анализ нормативных правовых актов, регулирующих деятельность субъектов малого и </w:t>
      </w:r>
      <w:r w:rsidRPr="00B02E20">
        <w:t>среднего предпринимательства, разработка предложений по их совершенствованию.</w:t>
      </w:r>
    </w:p>
    <w:p w:rsidR="00841186" w:rsidRPr="00B02E20" w:rsidRDefault="00841186" w:rsidP="00B46546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За 2014</w:t>
      </w:r>
      <w:r w:rsidRPr="00B02E20">
        <w:rPr>
          <w:sz w:val="24"/>
          <w:szCs w:val="24"/>
        </w:rPr>
        <w:t xml:space="preserve"> год субсидию по Программе «Поддержки и развития малого и среднего предпринимательства Кыштымско</w:t>
      </w:r>
      <w:r>
        <w:rPr>
          <w:sz w:val="24"/>
          <w:szCs w:val="24"/>
        </w:rPr>
        <w:t>го городского округа» получили 5</w:t>
      </w:r>
      <w:r w:rsidRPr="00B02E20">
        <w:rPr>
          <w:sz w:val="24"/>
          <w:szCs w:val="24"/>
        </w:rPr>
        <w:t xml:space="preserve"> субъектов малого и среднего предпринимател</w:t>
      </w:r>
      <w:r>
        <w:rPr>
          <w:sz w:val="24"/>
          <w:szCs w:val="24"/>
        </w:rPr>
        <w:t>ьства на общую сумму 1500</w:t>
      </w:r>
      <w:r w:rsidRPr="00B02E20">
        <w:rPr>
          <w:sz w:val="24"/>
          <w:szCs w:val="24"/>
        </w:rPr>
        <w:t xml:space="preserve"> тыс. руб. В рамках программы было сохранено </w:t>
      </w:r>
      <w:r>
        <w:rPr>
          <w:sz w:val="24"/>
          <w:szCs w:val="24"/>
        </w:rPr>
        <w:t>116 рабочих мест, создано – 12</w:t>
      </w:r>
      <w:r w:rsidRPr="00B02E20">
        <w:rPr>
          <w:sz w:val="24"/>
          <w:szCs w:val="24"/>
        </w:rPr>
        <w:t xml:space="preserve"> рабочих мест, увеличено налоговых отчислений на </w:t>
      </w:r>
      <w:r>
        <w:rPr>
          <w:sz w:val="24"/>
          <w:szCs w:val="24"/>
        </w:rPr>
        <w:t>902,0 тыс. руб.</w:t>
      </w:r>
    </w:p>
    <w:p w:rsidR="00841186" w:rsidRPr="00D73260" w:rsidRDefault="00841186" w:rsidP="00B46546">
      <w:pPr>
        <w:pStyle w:val="a5"/>
        <w:ind w:firstLine="567"/>
        <w:rPr>
          <w:sz w:val="24"/>
          <w:szCs w:val="24"/>
        </w:rPr>
      </w:pPr>
      <w:r w:rsidRPr="00B02E20">
        <w:rPr>
          <w:sz w:val="24"/>
          <w:szCs w:val="24"/>
        </w:rPr>
        <w:t>Сформирован перечень  муниципального  имущества</w:t>
      </w:r>
      <w:r w:rsidRPr="00D73260">
        <w:rPr>
          <w:sz w:val="24"/>
          <w:szCs w:val="24"/>
        </w:rPr>
        <w:t xml:space="preserve">,  предназначенного  для  передачи  во  владение  и  (или)  пользование  субъектам  малого  и  среднего  предпринимательства. </w:t>
      </w:r>
    </w:p>
    <w:p w:rsidR="00841186" w:rsidRPr="00D73260" w:rsidRDefault="00841186" w:rsidP="00B46546">
      <w:pPr>
        <w:pStyle w:val="a5"/>
        <w:ind w:firstLine="567"/>
        <w:rPr>
          <w:sz w:val="24"/>
          <w:szCs w:val="24"/>
        </w:rPr>
      </w:pPr>
      <w:r w:rsidRPr="00D73260">
        <w:rPr>
          <w:sz w:val="24"/>
          <w:szCs w:val="24"/>
        </w:rPr>
        <w:t>Размещена информация о муниципальном  имуществе,  предлагаемом  для  сдачи  в  аренду  или  подлежащем  продаже, в сети «Интернет» с обновлениями.</w:t>
      </w:r>
    </w:p>
    <w:p w:rsidR="00841186" w:rsidRPr="00D73260" w:rsidRDefault="00841186" w:rsidP="00B46546">
      <w:pPr>
        <w:pStyle w:val="a5"/>
        <w:ind w:firstLine="567"/>
        <w:rPr>
          <w:sz w:val="24"/>
          <w:szCs w:val="24"/>
        </w:rPr>
      </w:pPr>
      <w:r w:rsidRPr="00D73260">
        <w:rPr>
          <w:sz w:val="24"/>
          <w:szCs w:val="24"/>
        </w:rPr>
        <w:t>Ведется реестр  субъектов  малого  и  среднего  предпринимательства  по  Кыштымскому  городскому  округу,  получателей  поддержки.</w:t>
      </w:r>
    </w:p>
    <w:p w:rsidR="00841186" w:rsidRPr="00D73260" w:rsidRDefault="00841186" w:rsidP="00B46546">
      <w:pPr>
        <w:pStyle w:val="a5"/>
        <w:ind w:firstLine="567"/>
        <w:rPr>
          <w:sz w:val="24"/>
          <w:szCs w:val="24"/>
        </w:rPr>
      </w:pPr>
      <w:r w:rsidRPr="00D73260">
        <w:rPr>
          <w:sz w:val="24"/>
          <w:szCs w:val="24"/>
        </w:rPr>
        <w:t>Информационно-консультационные  услуги  субъектам  малого  и  среднего  предпринимательства  по  вопросам  ведения  предпринимат</w:t>
      </w:r>
      <w:r>
        <w:rPr>
          <w:sz w:val="24"/>
          <w:szCs w:val="24"/>
        </w:rPr>
        <w:t>ельской  деятельности оказаны 431 субъекту.</w:t>
      </w:r>
    </w:p>
    <w:p w:rsidR="00841186" w:rsidRDefault="00841186" w:rsidP="00B46546">
      <w:pPr>
        <w:pStyle w:val="a5"/>
        <w:ind w:firstLine="567"/>
        <w:rPr>
          <w:sz w:val="24"/>
          <w:szCs w:val="24"/>
        </w:rPr>
      </w:pPr>
      <w:r w:rsidRPr="00D73260">
        <w:rPr>
          <w:sz w:val="24"/>
          <w:szCs w:val="24"/>
        </w:rPr>
        <w:t>Организовано освещение в средствах массовой информации вопросов развития малого и среднего предпринимательства, установлен информационный стенд.</w:t>
      </w:r>
    </w:p>
    <w:p w:rsidR="00841186" w:rsidRPr="00D73260" w:rsidRDefault="00841186" w:rsidP="00B46546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6 мероприятий для СМСП – это круглые столы, торжественный прием предпринимателей, посвященный дню Российского предпринимательства, награждение предпринимателей.</w:t>
      </w:r>
    </w:p>
    <w:p w:rsidR="00841186" w:rsidRPr="00D73260" w:rsidRDefault="00841186" w:rsidP="00D73260">
      <w:pPr>
        <w:pStyle w:val="a5"/>
        <w:ind w:firstLine="567"/>
        <w:rPr>
          <w:sz w:val="24"/>
          <w:szCs w:val="24"/>
        </w:rPr>
      </w:pPr>
      <w:r w:rsidRPr="00D73260">
        <w:rPr>
          <w:sz w:val="24"/>
          <w:szCs w:val="24"/>
        </w:rPr>
        <w:t>Проведение  мониторинга  состояния  рынка  труда  и  определение  потребностей  в  кадрах  для  субъектов  малого  и  среднего  предпринимательства.</w:t>
      </w:r>
    </w:p>
    <w:p w:rsidR="00841186" w:rsidRPr="00D73260" w:rsidRDefault="00841186" w:rsidP="009049D4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За 2014</w:t>
      </w:r>
      <w:r w:rsidRPr="00D73260">
        <w:rPr>
          <w:sz w:val="24"/>
          <w:szCs w:val="24"/>
        </w:rPr>
        <w:t xml:space="preserve"> год на прием к Главе Кыштымског</w:t>
      </w:r>
      <w:r>
        <w:rPr>
          <w:sz w:val="24"/>
          <w:szCs w:val="24"/>
        </w:rPr>
        <w:t>о городского округа обратилось 90 предпринимателей</w:t>
      </w:r>
      <w:r w:rsidRPr="00D73260">
        <w:rPr>
          <w:sz w:val="24"/>
          <w:szCs w:val="24"/>
        </w:rPr>
        <w:t>.</w:t>
      </w:r>
    </w:p>
    <w:p w:rsidR="00841186" w:rsidRDefault="00841186" w:rsidP="00A60F75">
      <w:pPr>
        <w:pStyle w:val="a3"/>
        <w:spacing w:before="0" w:beforeAutospacing="0" w:after="0" w:afterAutospacing="0"/>
        <w:rPr>
          <w:color w:val="000000"/>
        </w:rPr>
      </w:pPr>
    </w:p>
    <w:p w:rsidR="00841186" w:rsidRPr="00D73260" w:rsidRDefault="00841186" w:rsidP="00A60F75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9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"/>
        <w:gridCol w:w="4552"/>
        <w:gridCol w:w="1268"/>
        <w:gridCol w:w="1268"/>
        <w:gridCol w:w="1727"/>
      </w:tblGrid>
      <w:tr w:rsidR="00841186" w:rsidRPr="001D519F" w:rsidTr="00B46546">
        <w:trPr>
          <w:trHeight w:val="75"/>
          <w:tblCellSpacing w:w="0" w:type="dxa"/>
        </w:trPr>
        <w:tc>
          <w:tcPr>
            <w:tcW w:w="925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spacing w:line="75" w:lineRule="atLeast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 xml:space="preserve">№ </w:t>
            </w:r>
            <w:r w:rsidRPr="001D519F">
              <w:rPr>
                <w:color w:val="000000"/>
              </w:rPr>
              <w:br/>
              <w:t>строки</w:t>
            </w:r>
          </w:p>
        </w:tc>
        <w:tc>
          <w:tcPr>
            <w:tcW w:w="4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spacing w:line="75" w:lineRule="atLeast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 xml:space="preserve">Наименование </w:t>
            </w:r>
            <w:r w:rsidRPr="001D519F">
              <w:rPr>
                <w:color w:val="000000"/>
              </w:rPr>
              <w:br/>
              <w:t xml:space="preserve">плановых </w:t>
            </w:r>
            <w:r w:rsidRPr="001D519F">
              <w:rPr>
                <w:color w:val="000000"/>
              </w:rPr>
              <w:br/>
              <w:t>мероприятий</w:t>
            </w:r>
          </w:p>
        </w:tc>
        <w:tc>
          <w:tcPr>
            <w:tcW w:w="4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1D519F" w:rsidRDefault="00841186" w:rsidP="00E94F94">
            <w:pPr>
              <w:pStyle w:val="a3"/>
              <w:spacing w:line="75" w:lineRule="atLeast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>Финансирование</w:t>
            </w:r>
          </w:p>
        </w:tc>
      </w:tr>
      <w:tr w:rsidR="00841186" w:rsidRPr="001D519F" w:rsidTr="00B46546">
        <w:trPr>
          <w:trHeight w:val="210"/>
          <w:tblCellSpacing w:w="0" w:type="dxa"/>
        </w:trPr>
        <w:tc>
          <w:tcPr>
            <w:tcW w:w="925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 xml:space="preserve">план, </w:t>
            </w:r>
            <w:r w:rsidRPr="001D519F">
              <w:rPr>
                <w:color w:val="000000"/>
              </w:rPr>
              <w:br/>
              <w:t>тыс. руб.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1D519F" w:rsidRDefault="00841186" w:rsidP="00E94F94">
            <w:pPr>
              <w:pStyle w:val="a3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 xml:space="preserve">факт, </w:t>
            </w:r>
            <w:r w:rsidRPr="001D519F">
              <w:rPr>
                <w:color w:val="000000"/>
              </w:rPr>
              <w:br/>
              <w:t>тыс. руб.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1D519F" w:rsidRDefault="00841186" w:rsidP="00E94F94">
            <w:pPr>
              <w:pStyle w:val="a3"/>
              <w:jc w:val="center"/>
              <w:rPr>
                <w:color w:val="000000"/>
              </w:rPr>
            </w:pPr>
            <w:r w:rsidRPr="001D519F">
              <w:rPr>
                <w:color w:val="000000"/>
              </w:rPr>
              <w:t xml:space="preserve">процент </w:t>
            </w:r>
            <w:r w:rsidRPr="001D519F">
              <w:rPr>
                <w:color w:val="000000"/>
              </w:rPr>
              <w:br/>
              <w:t>выполнения</w:t>
            </w:r>
          </w:p>
        </w:tc>
      </w:tr>
      <w:tr w:rsidR="00841186" w:rsidRPr="001D519F" w:rsidTr="00B46546">
        <w:trPr>
          <w:trHeight w:val="90"/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3637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spacing w:line="90" w:lineRule="atLeast"/>
              <w:jc w:val="both"/>
              <w:rPr>
                <w:color w:val="000000"/>
                <w:sz w:val="20"/>
                <w:szCs w:val="20"/>
              </w:rPr>
            </w:pPr>
            <w:r w:rsidRPr="00363719">
              <w:rPr>
                <w:color w:val="000000"/>
                <w:sz w:val="20"/>
                <w:szCs w:val="20"/>
              </w:rPr>
              <w:t>Реализация программы в целом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363719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6371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6371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6371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законодательства в сфере регулирования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Финансовая поддержка субъектов малого и среднего предпринимательства,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4270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186" w:rsidRPr="001D519F" w:rsidTr="00B46546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42707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Подготовка, переподготовка и повышение квалификации кадров для малого и среднего предпринимательства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186" w:rsidRPr="00363719" w:rsidRDefault="00841186" w:rsidP="00E94F9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41186" w:rsidRDefault="00841186" w:rsidP="004F1918">
      <w:pPr>
        <w:rPr>
          <w:color w:val="000000"/>
        </w:rPr>
      </w:pPr>
    </w:p>
    <w:p w:rsidR="00841186" w:rsidRPr="00D73260" w:rsidRDefault="00841186" w:rsidP="004F1918">
      <w:pPr>
        <w:jc w:val="center"/>
        <w:rPr>
          <w:color w:val="000000"/>
        </w:rPr>
      </w:pPr>
      <w:r w:rsidRPr="00D73260">
        <w:rPr>
          <w:color w:val="000000"/>
        </w:rPr>
        <w:t>Информация о достижении значений показателей (индикаторов)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846"/>
        <w:gridCol w:w="1113"/>
        <w:gridCol w:w="872"/>
        <w:gridCol w:w="873"/>
        <w:gridCol w:w="685"/>
        <w:gridCol w:w="709"/>
        <w:gridCol w:w="2126"/>
      </w:tblGrid>
      <w:tr w:rsidR="00841186" w:rsidRPr="00842377" w:rsidTr="00F85FAE">
        <w:tc>
          <w:tcPr>
            <w:tcW w:w="523" w:type="dxa"/>
            <w:vMerge w:val="restart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№ п\</w:t>
            </w:r>
            <w:proofErr w:type="gramStart"/>
            <w:r w:rsidRPr="00842377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6" w:type="dxa"/>
            <w:vMerge w:val="restart"/>
          </w:tcPr>
          <w:p w:rsidR="00841186" w:rsidRPr="00842377" w:rsidRDefault="00841186" w:rsidP="00E42707">
            <w:pPr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841186" w:rsidRPr="00842377" w:rsidRDefault="00841186" w:rsidP="00E42707">
            <w:pPr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3139" w:type="dxa"/>
            <w:gridSpan w:val="4"/>
          </w:tcPr>
          <w:p w:rsidR="00841186" w:rsidRPr="00842377" w:rsidRDefault="00841186" w:rsidP="00BA407F">
            <w:pPr>
              <w:jc w:val="center"/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2126" w:type="dxa"/>
            <w:vMerge w:val="restart"/>
          </w:tcPr>
          <w:p w:rsidR="00841186" w:rsidRPr="00842377" w:rsidRDefault="00841186" w:rsidP="00E42707">
            <w:pPr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41186" w:rsidRPr="00842377" w:rsidTr="00F85FAE">
        <w:tc>
          <w:tcPr>
            <w:tcW w:w="523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841186" w:rsidRPr="00BA407F" w:rsidRDefault="00841186" w:rsidP="00BA40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color w:val="000000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94" w:type="dxa"/>
            <w:gridSpan w:val="2"/>
          </w:tcPr>
          <w:p w:rsidR="00841186" w:rsidRPr="00842377" w:rsidRDefault="00841186" w:rsidP="00BA407F">
            <w:pPr>
              <w:jc w:val="center"/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126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186" w:rsidRPr="00842377" w:rsidTr="00B74460">
        <w:tc>
          <w:tcPr>
            <w:tcW w:w="523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85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 w:rsidRPr="00842377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186" w:rsidRPr="00842377" w:rsidTr="00C66017">
        <w:tc>
          <w:tcPr>
            <w:tcW w:w="52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6" w:type="dxa"/>
          </w:tcPr>
          <w:p w:rsidR="00841186" w:rsidRPr="00842377" w:rsidRDefault="00841186" w:rsidP="00F8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субъектов малого предпринимательства </w:t>
            </w:r>
          </w:p>
        </w:tc>
        <w:tc>
          <w:tcPr>
            <w:tcW w:w="111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субъекты</w:t>
            </w:r>
          </w:p>
        </w:tc>
        <w:tc>
          <w:tcPr>
            <w:tcW w:w="872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3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85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841186" w:rsidRPr="00842377" w:rsidRDefault="00841186" w:rsidP="00A975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Объясняется созданием благоприятной среды для развития СМСП</w:t>
            </w:r>
          </w:p>
        </w:tc>
      </w:tr>
      <w:tr w:rsidR="00841186" w:rsidRPr="00842377" w:rsidTr="00AD0715">
        <w:tc>
          <w:tcPr>
            <w:tcW w:w="52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6" w:type="dxa"/>
          </w:tcPr>
          <w:p w:rsidR="00841186" w:rsidRPr="00842377" w:rsidRDefault="00841186" w:rsidP="00F8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новых рабочих ме</w:t>
            </w:r>
            <w:proofErr w:type="gramStart"/>
            <w:r>
              <w:rPr>
                <w:color w:val="000000"/>
                <w:sz w:val="20"/>
                <w:szCs w:val="20"/>
              </w:rPr>
              <w:t>ст в сф</w:t>
            </w:r>
            <w:proofErr w:type="gramEnd"/>
            <w:r>
              <w:rPr>
                <w:color w:val="000000"/>
                <w:sz w:val="20"/>
                <w:szCs w:val="20"/>
              </w:rPr>
              <w:t>ере малого и среднего предпринимательства</w:t>
            </w:r>
          </w:p>
        </w:tc>
        <w:tc>
          <w:tcPr>
            <w:tcW w:w="111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рабочие мест</w:t>
            </w:r>
          </w:p>
        </w:tc>
        <w:tc>
          <w:tcPr>
            <w:tcW w:w="872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841186" w:rsidRPr="00842377" w:rsidRDefault="00841186" w:rsidP="00A975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Объясняется созданием благоприятной среды для развития СМСП и оказанием финансовой поддержки</w:t>
            </w:r>
          </w:p>
        </w:tc>
      </w:tr>
      <w:tr w:rsidR="00841186" w:rsidRPr="00842377" w:rsidTr="00860757">
        <w:tc>
          <w:tcPr>
            <w:tcW w:w="52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6" w:type="dxa"/>
          </w:tcPr>
          <w:p w:rsidR="00841186" w:rsidRPr="00842377" w:rsidRDefault="00841186" w:rsidP="00F85F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1113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72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73" w:type="dxa"/>
          </w:tcPr>
          <w:p w:rsidR="00841186" w:rsidRPr="00842377" w:rsidRDefault="00841186" w:rsidP="00A20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85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09" w:type="dxa"/>
          </w:tcPr>
          <w:p w:rsidR="00841186" w:rsidRPr="00842377" w:rsidRDefault="00841186" w:rsidP="00E42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2126" w:type="dxa"/>
          </w:tcPr>
          <w:p w:rsidR="00841186" w:rsidRPr="00842377" w:rsidRDefault="00841186" w:rsidP="00A975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Объясняется созданием благоприятной среды для развития СМСП</w:t>
            </w:r>
          </w:p>
        </w:tc>
      </w:tr>
    </w:tbl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 w:rsidRPr="00D73260"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>
        <w:t>1)</w:t>
      </w:r>
      <w:r w:rsidRPr="00D73260">
        <w:t xml:space="preserve">Оценка достижения             </w:t>
      </w:r>
      <w:r w:rsidRPr="00D73260">
        <w:rPr>
          <w:u w:val="single"/>
        </w:rPr>
        <w:t>фактические индикативные показатели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proofErr w:type="gramStart"/>
      <w:r w:rsidRPr="00D73260">
        <w:t>плановых</w:t>
      </w:r>
      <w:proofErr w:type="gramEnd"/>
      <w:r w:rsidRPr="00D73260">
        <w:t xml:space="preserve"> индикативных =    плановые индикативные показатели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 w:rsidRPr="00D73260">
        <w:t>показателей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>
        <w:t>2)</w:t>
      </w:r>
      <w:r w:rsidRPr="00D73260">
        <w:t xml:space="preserve">Оценка полноты           </w:t>
      </w:r>
      <w:r w:rsidRPr="00D73260">
        <w:rPr>
          <w:u w:val="single"/>
        </w:rPr>
        <w:t>фактическое использование бюджетных средств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 w:rsidRPr="00D73260">
        <w:t>использования          =     плановое использование бюджетных средств</w:t>
      </w:r>
    </w:p>
    <w:p w:rsidR="00841186" w:rsidRPr="00D73260" w:rsidRDefault="00841186" w:rsidP="003B1B94">
      <w:pPr>
        <w:autoSpaceDE w:val="0"/>
        <w:autoSpaceDN w:val="0"/>
        <w:adjustRightInd w:val="0"/>
        <w:ind w:firstLine="567"/>
        <w:jc w:val="both"/>
      </w:pPr>
      <w:r w:rsidRPr="00D73260">
        <w:t>бюджетных средств</w:t>
      </w:r>
    </w:p>
    <w:p w:rsidR="00841186" w:rsidRPr="00D73260" w:rsidRDefault="00841186" w:rsidP="008F29F6">
      <w:pPr>
        <w:ind w:firstLine="567"/>
      </w:pPr>
      <w:r>
        <w:t>3)</w:t>
      </w:r>
      <w:r w:rsidRPr="00D73260">
        <w:t xml:space="preserve">Оценка эффективности                  оценка достижения </w:t>
      </w:r>
      <w:proofErr w:type="gramStart"/>
      <w:r w:rsidRPr="00D73260">
        <w:t>плановых</w:t>
      </w:r>
      <w:proofErr w:type="gramEnd"/>
      <w:r w:rsidRPr="00D73260">
        <w:t xml:space="preserve"> </w:t>
      </w:r>
    </w:p>
    <w:p w:rsidR="00841186" w:rsidRPr="00D73260" w:rsidRDefault="00841186" w:rsidP="003B1B94">
      <w:pPr>
        <w:ind w:firstLine="567"/>
      </w:pPr>
      <w:r w:rsidRPr="00D73260">
        <w:t xml:space="preserve">использования бюджетных   =   </w:t>
      </w:r>
      <w:r w:rsidRPr="00D73260">
        <w:rPr>
          <w:u w:val="single"/>
        </w:rPr>
        <w:t xml:space="preserve">    индикативных  показателей</w:t>
      </w:r>
      <w:r w:rsidRPr="00D73260">
        <w:t>__</w:t>
      </w:r>
      <w:r w:rsidRPr="00D73260">
        <w:rPr>
          <w:u w:val="single"/>
        </w:rPr>
        <w:t xml:space="preserve">   </w:t>
      </w:r>
    </w:p>
    <w:p w:rsidR="00841186" w:rsidRPr="00D73260" w:rsidRDefault="00841186" w:rsidP="008F29F6">
      <w:pPr>
        <w:ind w:firstLine="567"/>
      </w:pPr>
      <w:r w:rsidRPr="00D73260">
        <w:t xml:space="preserve">средств по мероприятиям            оценка полноты использования </w:t>
      </w:r>
    </w:p>
    <w:p w:rsidR="00841186" w:rsidRPr="00D73260" w:rsidRDefault="00841186" w:rsidP="003B1B94">
      <w:pPr>
        <w:ind w:firstLine="567"/>
      </w:pPr>
      <w:r w:rsidRPr="00D73260">
        <w:t>программы                                              бюджетных средств</w:t>
      </w:r>
    </w:p>
    <w:p w:rsidR="00841186" w:rsidRDefault="00841186" w:rsidP="008F29F6">
      <w:pPr>
        <w:ind w:firstLine="567"/>
        <w:rPr>
          <w:color w:val="000000"/>
        </w:rPr>
      </w:pPr>
    </w:p>
    <w:p w:rsidR="00841186" w:rsidRPr="00D73260" w:rsidRDefault="00841186" w:rsidP="008F29F6">
      <w:pPr>
        <w:ind w:firstLine="567"/>
        <w:rPr>
          <w:color w:val="000000"/>
        </w:rPr>
      </w:pPr>
      <w:r w:rsidRPr="00D73260">
        <w:rPr>
          <w:color w:val="000000"/>
        </w:rPr>
        <w:t>Расчет фактически достигнутых показателей:</w:t>
      </w:r>
    </w:p>
    <w:p w:rsidR="00841186" w:rsidRPr="00D73260" w:rsidRDefault="00841186" w:rsidP="008F29F6">
      <w:pPr>
        <w:ind w:firstLine="567"/>
        <w:rPr>
          <w:color w:val="000000"/>
        </w:rPr>
      </w:pPr>
      <w:r>
        <w:t>1)</w:t>
      </w:r>
      <w:r w:rsidRPr="00D73260">
        <w:t xml:space="preserve">Оценка достижения             </w:t>
      </w:r>
    </w:p>
    <w:p w:rsidR="00841186" w:rsidRPr="00D73260" w:rsidRDefault="00841186" w:rsidP="008F29F6">
      <w:pPr>
        <w:ind w:firstLine="567"/>
        <w:rPr>
          <w:color w:val="000000"/>
        </w:rPr>
      </w:pPr>
      <w:r w:rsidRPr="00D73260">
        <w:t xml:space="preserve">плановых индикативных  =    </w:t>
      </w:r>
      <w:r>
        <w:t>75</w:t>
      </w:r>
      <w:r w:rsidRPr="00D73260">
        <w:t>/20+</w:t>
      </w:r>
      <w:r>
        <w:t>80</w:t>
      </w:r>
      <w:r w:rsidRPr="00D73260">
        <w:t>/1</w:t>
      </w:r>
      <w:r>
        <w:t>0</w:t>
      </w:r>
      <w:r w:rsidRPr="00D73260">
        <w:t>+29</w:t>
      </w:r>
      <w:r>
        <w:t>,8</w:t>
      </w:r>
      <w:r w:rsidRPr="00D73260">
        <w:t>/2</w:t>
      </w:r>
      <w:r>
        <w:t>8</w:t>
      </w:r>
      <w:r w:rsidRPr="00D73260">
        <w:t>,</w:t>
      </w:r>
      <w:r>
        <w:t>2</w:t>
      </w:r>
      <w:r w:rsidRPr="00D73260">
        <w:t xml:space="preserve"> = </w:t>
      </w:r>
      <w:r>
        <w:t>12</w:t>
      </w:r>
      <w:r w:rsidRPr="00D73260">
        <w:t>,</w:t>
      </w:r>
      <w:r>
        <w:t>8</w:t>
      </w:r>
    </w:p>
    <w:p w:rsidR="00841186" w:rsidRPr="00D73260" w:rsidRDefault="00841186" w:rsidP="008F29F6">
      <w:pPr>
        <w:autoSpaceDE w:val="0"/>
        <w:autoSpaceDN w:val="0"/>
        <w:adjustRightInd w:val="0"/>
        <w:ind w:firstLine="567"/>
        <w:jc w:val="both"/>
      </w:pPr>
      <w:r w:rsidRPr="00D73260">
        <w:t>показателей</w:t>
      </w:r>
    </w:p>
    <w:p w:rsidR="00841186" w:rsidRPr="00D73260" w:rsidRDefault="00841186" w:rsidP="008F29F6">
      <w:pPr>
        <w:ind w:firstLine="567"/>
      </w:pPr>
      <w:r>
        <w:t>2)</w:t>
      </w:r>
      <w:r w:rsidRPr="00D73260">
        <w:t>Оценка полноты</w:t>
      </w:r>
    </w:p>
    <w:p w:rsidR="00841186" w:rsidRPr="00D73260" w:rsidRDefault="00841186" w:rsidP="008F29F6">
      <w:pPr>
        <w:ind w:firstLine="567"/>
      </w:pPr>
      <w:r w:rsidRPr="00D73260">
        <w:t xml:space="preserve">использования                   =    </w:t>
      </w:r>
      <w:r>
        <w:t>1550</w:t>
      </w:r>
      <w:r w:rsidRPr="00D73260">
        <w:t>,0/</w:t>
      </w:r>
      <w:r>
        <w:t>1550</w:t>
      </w:r>
      <w:r w:rsidRPr="00D73260">
        <w:t>,0  =  1,0</w:t>
      </w:r>
    </w:p>
    <w:p w:rsidR="00841186" w:rsidRPr="00D73260" w:rsidRDefault="00841186" w:rsidP="00C650FB">
      <w:pPr>
        <w:autoSpaceDE w:val="0"/>
        <w:autoSpaceDN w:val="0"/>
        <w:adjustRightInd w:val="0"/>
        <w:ind w:firstLine="567"/>
        <w:jc w:val="both"/>
      </w:pPr>
      <w:r w:rsidRPr="00D73260">
        <w:t>бюджетных средств</w:t>
      </w:r>
    </w:p>
    <w:p w:rsidR="00841186" w:rsidRPr="00D73260" w:rsidRDefault="00841186" w:rsidP="008F29F6">
      <w:pPr>
        <w:ind w:firstLine="567"/>
      </w:pPr>
      <w:r>
        <w:t>3)</w:t>
      </w:r>
      <w:r w:rsidRPr="00D73260">
        <w:t xml:space="preserve">Оценка эффективности     </w:t>
      </w:r>
    </w:p>
    <w:p w:rsidR="00841186" w:rsidRPr="00D73260" w:rsidRDefault="00841186" w:rsidP="008F29F6">
      <w:pPr>
        <w:ind w:firstLine="567"/>
      </w:pPr>
      <w:r w:rsidRPr="00D73260">
        <w:t xml:space="preserve">использования </w:t>
      </w:r>
      <w:proofErr w:type="gramStart"/>
      <w:r w:rsidRPr="00D73260">
        <w:t>бюджетных</w:t>
      </w:r>
      <w:proofErr w:type="gramEnd"/>
      <w:r w:rsidRPr="00D73260">
        <w:t xml:space="preserve"> =  </w:t>
      </w:r>
      <w:r>
        <w:t>12,8</w:t>
      </w:r>
      <w:r w:rsidRPr="00D73260">
        <w:t xml:space="preserve">/1,0 = </w:t>
      </w:r>
      <w:r>
        <w:t>12,8</w:t>
      </w:r>
    </w:p>
    <w:p w:rsidR="00841186" w:rsidRPr="00D73260" w:rsidRDefault="00841186" w:rsidP="008F29F6">
      <w:pPr>
        <w:ind w:firstLine="567"/>
      </w:pPr>
      <w:r w:rsidRPr="00D73260">
        <w:t>средств по мероприятиям</w:t>
      </w:r>
    </w:p>
    <w:p w:rsidR="00841186" w:rsidRPr="00D73260" w:rsidRDefault="00841186" w:rsidP="008F29F6">
      <w:pPr>
        <w:ind w:firstLine="567"/>
      </w:pPr>
      <w:r w:rsidRPr="00D73260">
        <w:t xml:space="preserve">программы  </w:t>
      </w:r>
    </w:p>
    <w:p w:rsidR="00841186" w:rsidRPr="00D73260" w:rsidRDefault="00841186" w:rsidP="008F29F6">
      <w:pPr>
        <w:ind w:firstLine="567"/>
      </w:pPr>
      <w:r w:rsidRPr="00D73260">
        <w:t>Исходя из данных расчета оценки эффективности, можно сделать вывод о высокой эффективности использования бюджетных средств по программе.</w:t>
      </w:r>
    </w:p>
    <w:p w:rsidR="00841186" w:rsidRPr="00D73260" w:rsidRDefault="00841186" w:rsidP="00A77CF0">
      <w:pPr>
        <w:ind w:firstLine="567"/>
      </w:pPr>
    </w:p>
    <w:p w:rsidR="00841186" w:rsidRPr="00D73260" w:rsidRDefault="00841186" w:rsidP="00A77CF0">
      <w:pPr>
        <w:ind w:firstLine="567"/>
      </w:pPr>
      <w:r w:rsidRPr="00D73260">
        <w:t>Старший экономист Управления стратегического</w:t>
      </w:r>
    </w:p>
    <w:p w:rsidR="00841186" w:rsidRPr="00D73260" w:rsidRDefault="00841186" w:rsidP="00A77CF0">
      <w:pPr>
        <w:ind w:firstLine="567"/>
      </w:pPr>
      <w:r w:rsidRPr="00D73260">
        <w:t xml:space="preserve">развития и привлечения инвестиций                                            А.М. </w:t>
      </w:r>
      <w:proofErr w:type="spellStart"/>
      <w:r w:rsidRPr="00D73260">
        <w:t>Топол</w:t>
      </w:r>
      <w:proofErr w:type="spellEnd"/>
    </w:p>
    <w:p w:rsidR="00841186" w:rsidRPr="00D73260" w:rsidRDefault="00841186" w:rsidP="0036029C">
      <w:pPr>
        <w:ind w:firstLine="567"/>
      </w:pPr>
    </w:p>
    <w:p w:rsidR="00841186" w:rsidRPr="00D73260" w:rsidRDefault="00841186" w:rsidP="0036029C">
      <w:pPr>
        <w:ind w:firstLine="567"/>
      </w:pPr>
      <w:r w:rsidRPr="00D73260">
        <w:t>Согласовано:</w:t>
      </w:r>
    </w:p>
    <w:p w:rsidR="00841186" w:rsidRPr="00D73260" w:rsidRDefault="00841186" w:rsidP="0036029C">
      <w:pPr>
        <w:ind w:firstLine="567"/>
      </w:pPr>
      <w:r w:rsidRPr="00D73260">
        <w:t>Заместитель начальника Управления стратегического</w:t>
      </w:r>
    </w:p>
    <w:p w:rsidR="00841186" w:rsidRPr="00D73260" w:rsidRDefault="00841186" w:rsidP="0036029C">
      <w:pPr>
        <w:ind w:firstLine="567"/>
      </w:pPr>
      <w:r w:rsidRPr="00D73260">
        <w:t xml:space="preserve">Развития и привлечения инвестиций                                           Т.В. </w:t>
      </w:r>
      <w:proofErr w:type="spellStart"/>
      <w:r w:rsidRPr="00D73260">
        <w:t>Лебзина</w:t>
      </w:r>
      <w:proofErr w:type="spellEnd"/>
    </w:p>
    <w:sectPr w:rsidR="00841186" w:rsidRPr="00D73260" w:rsidSect="00B46546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2A9"/>
    <w:multiLevelType w:val="hybridMultilevel"/>
    <w:tmpl w:val="9448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C08B8"/>
    <w:multiLevelType w:val="hybridMultilevel"/>
    <w:tmpl w:val="7626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A53BC"/>
    <w:multiLevelType w:val="hybridMultilevel"/>
    <w:tmpl w:val="1B34FD42"/>
    <w:lvl w:ilvl="0" w:tplc="1BAE2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1DF2630"/>
    <w:multiLevelType w:val="hybridMultilevel"/>
    <w:tmpl w:val="98AA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62F3"/>
    <w:multiLevelType w:val="hybridMultilevel"/>
    <w:tmpl w:val="99AA8B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95974"/>
    <w:multiLevelType w:val="hybridMultilevel"/>
    <w:tmpl w:val="054A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25904"/>
    <w:multiLevelType w:val="hybridMultilevel"/>
    <w:tmpl w:val="1286E7C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C404A"/>
    <w:multiLevelType w:val="hybridMultilevel"/>
    <w:tmpl w:val="CE1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A3B80"/>
    <w:multiLevelType w:val="hybridMultilevel"/>
    <w:tmpl w:val="2E7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8"/>
    <w:rsid w:val="000124C7"/>
    <w:rsid w:val="00094C5D"/>
    <w:rsid w:val="000B5F28"/>
    <w:rsid w:val="000F624B"/>
    <w:rsid w:val="00104F94"/>
    <w:rsid w:val="0014469F"/>
    <w:rsid w:val="00176C21"/>
    <w:rsid w:val="001D519F"/>
    <w:rsid w:val="001D750D"/>
    <w:rsid w:val="001F7AFF"/>
    <w:rsid w:val="00291646"/>
    <w:rsid w:val="002C4AC3"/>
    <w:rsid w:val="002F105E"/>
    <w:rsid w:val="00306F46"/>
    <w:rsid w:val="0036029C"/>
    <w:rsid w:val="00363719"/>
    <w:rsid w:val="003A574E"/>
    <w:rsid w:val="003B1B94"/>
    <w:rsid w:val="004E0C5E"/>
    <w:rsid w:val="004F1918"/>
    <w:rsid w:val="00515C4A"/>
    <w:rsid w:val="00522A92"/>
    <w:rsid w:val="005C5EA8"/>
    <w:rsid w:val="006C438B"/>
    <w:rsid w:val="006C63F0"/>
    <w:rsid w:val="007267F0"/>
    <w:rsid w:val="00751BEB"/>
    <w:rsid w:val="00754964"/>
    <w:rsid w:val="007574F1"/>
    <w:rsid w:val="00784387"/>
    <w:rsid w:val="00792D5C"/>
    <w:rsid w:val="00835BA5"/>
    <w:rsid w:val="00841186"/>
    <w:rsid w:val="00842377"/>
    <w:rsid w:val="0084729B"/>
    <w:rsid w:val="00860757"/>
    <w:rsid w:val="00865F12"/>
    <w:rsid w:val="0087616E"/>
    <w:rsid w:val="0088054A"/>
    <w:rsid w:val="008939D1"/>
    <w:rsid w:val="008F29F6"/>
    <w:rsid w:val="009049D4"/>
    <w:rsid w:val="009108C5"/>
    <w:rsid w:val="009565DB"/>
    <w:rsid w:val="009E1203"/>
    <w:rsid w:val="00A20D94"/>
    <w:rsid w:val="00A60F75"/>
    <w:rsid w:val="00A77CF0"/>
    <w:rsid w:val="00A9754C"/>
    <w:rsid w:val="00AD0715"/>
    <w:rsid w:val="00AE66EA"/>
    <w:rsid w:val="00AF27B5"/>
    <w:rsid w:val="00B02E20"/>
    <w:rsid w:val="00B26532"/>
    <w:rsid w:val="00B46546"/>
    <w:rsid w:val="00B74460"/>
    <w:rsid w:val="00BA407F"/>
    <w:rsid w:val="00BD28FA"/>
    <w:rsid w:val="00BF4E83"/>
    <w:rsid w:val="00C650FB"/>
    <w:rsid w:val="00C66017"/>
    <w:rsid w:val="00D73260"/>
    <w:rsid w:val="00E42707"/>
    <w:rsid w:val="00E57AB0"/>
    <w:rsid w:val="00E94F94"/>
    <w:rsid w:val="00F710AB"/>
    <w:rsid w:val="00F85FAE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4F19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E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784387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3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72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7F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F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4F19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E0A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784387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3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72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7F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F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2015-01-16T07:41:00Z</cp:lastPrinted>
  <dcterms:created xsi:type="dcterms:W3CDTF">2015-01-16T09:10:00Z</dcterms:created>
  <dcterms:modified xsi:type="dcterms:W3CDTF">2015-01-16T09:10:00Z</dcterms:modified>
</cp:coreProperties>
</file>